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865B3" w14:textId="77777777" w:rsidR="003E10BB" w:rsidRDefault="003E10BB" w:rsidP="003E10BB">
      <w:pPr>
        <w:ind w:leftChars="530" w:left="1274" w:hanging="2"/>
      </w:pPr>
    </w:p>
    <w:tbl>
      <w:tblPr>
        <w:tblW w:w="8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8"/>
        <w:gridCol w:w="4372"/>
      </w:tblGrid>
      <w:tr w:rsidR="003E10BB" w14:paraId="5BB5AB97" w14:textId="77777777" w:rsidTr="00E20D83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27BD7" w14:textId="77777777" w:rsidR="003E10BB" w:rsidRDefault="003E10BB" w:rsidP="00E20D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Hidráulica</w:t>
            </w:r>
          </w:p>
        </w:tc>
      </w:tr>
      <w:tr w:rsidR="003E10BB" w14:paraId="52F7C68A" w14:textId="77777777" w:rsidTr="00E20D83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9A71" w14:textId="77777777" w:rsidR="003E10BB" w:rsidRDefault="003E10BB" w:rsidP="00E20D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5D20A" w14:textId="32796ADE" w:rsidR="003E10BB" w:rsidRDefault="003E10BB" w:rsidP="00E20D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5º </w:t>
            </w:r>
            <w:r w:rsidR="002B22C3">
              <w:rPr>
                <w:color w:val="000000"/>
              </w:rPr>
              <w:t>s</w:t>
            </w:r>
            <w:r>
              <w:rPr>
                <w:color w:val="000000"/>
              </w:rPr>
              <w:t>emestre</w:t>
            </w:r>
          </w:p>
        </w:tc>
      </w:tr>
      <w:tr w:rsidR="003E10BB" w14:paraId="4B3DFDC0" w14:textId="77777777" w:rsidTr="00E20D83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86E2F" w14:textId="77777777" w:rsidR="003E10BB" w:rsidRDefault="003E10BB" w:rsidP="00E20D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75 h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7B094" w14:textId="77777777" w:rsidR="003E10BB" w:rsidRDefault="003E10BB" w:rsidP="00E20D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3E10BB" w14:paraId="3F7C4F9C" w14:textId="77777777" w:rsidTr="00E20D83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7C61" w14:textId="77777777" w:rsidR="003E10BB" w:rsidRDefault="003E10BB" w:rsidP="00E20D83">
            <w:pPr>
              <w:ind w:left="0" w:hanging="2"/>
            </w:pPr>
            <w:r>
              <w:rPr>
                <w:b/>
              </w:rPr>
              <w:t xml:space="preserve">Ementa: </w:t>
            </w:r>
            <w:r>
              <w:t>Análise do escoamento em condutos forçados e canais. Conhecimento dos métodos e condicionantes no dimensionamento de estruturas hidráulicas. Estudo das características e funcionamento de máquinas hidráulicas.</w:t>
            </w:r>
          </w:p>
        </w:tc>
      </w:tr>
    </w:tbl>
    <w:p w14:paraId="1F06DA42" w14:textId="77777777" w:rsidR="00106F65" w:rsidRDefault="00106F65" w:rsidP="006319A5">
      <w:pPr>
        <w:ind w:left="0" w:hanging="2"/>
      </w:pPr>
    </w:p>
    <w:p w14:paraId="64EFCD7F" w14:textId="77777777" w:rsidR="003E10BB" w:rsidRDefault="003E10BB" w:rsidP="006319A5">
      <w:pPr>
        <w:ind w:left="0" w:hanging="2"/>
        <w:rPr>
          <w:b/>
        </w:rPr>
      </w:pPr>
      <w:r w:rsidRPr="003E10BB">
        <w:rPr>
          <w:b/>
        </w:rPr>
        <w:t>Conteúdos</w:t>
      </w:r>
    </w:p>
    <w:p w14:paraId="5EAB71D4" w14:textId="77777777" w:rsidR="003E10BB" w:rsidRPr="00AB5ACF" w:rsidRDefault="003E10BB" w:rsidP="006319A5">
      <w:pPr>
        <w:ind w:left="0" w:hanging="2"/>
        <w:rPr>
          <w:b/>
        </w:rPr>
      </w:pPr>
    </w:p>
    <w:p w14:paraId="723AB30C" w14:textId="77777777" w:rsidR="003E10BB" w:rsidRPr="00AB5ACF" w:rsidRDefault="003E10BB" w:rsidP="006319A5">
      <w:pPr>
        <w:ind w:left="0" w:hanging="2"/>
      </w:pPr>
      <w:r w:rsidRPr="00AB5ACF">
        <w:t xml:space="preserve">UNIDADE I </w:t>
      </w:r>
      <w:r w:rsidR="00AB5ACF" w:rsidRPr="00AB5ACF">
        <w:t>–</w:t>
      </w:r>
      <w:r w:rsidRPr="00AB5ACF">
        <w:t xml:space="preserve"> </w:t>
      </w:r>
      <w:r w:rsidR="00AB5ACF" w:rsidRPr="00AB5ACF">
        <w:t>Condutos forçados</w:t>
      </w:r>
    </w:p>
    <w:p w14:paraId="50F3B5D1" w14:textId="77777777" w:rsidR="00AB5ACF" w:rsidRPr="00AB5ACF" w:rsidRDefault="00AB5ACF" w:rsidP="002F5BA4">
      <w:pPr>
        <w:pStyle w:val="PargrafodaLista"/>
        <w:numPr>
          <w:ilvl w:val="1"/>
          <w:numId w:val="1"/>
        </w:numPr>
        <w:ind w:leftChars="0" w:left="1560" w:firstLineChars="0" w:hanging="426"/>
        <w:rPr>
          <w:rFonts w:ascii="Arial" w:hAnsi="Arial"/>
          <w:sz w:val="24"/>
          <w:szCs w:val="24"/>
        </w:rPr>
      </w:pPr>
      <w:r w:rsidRPr="00AB5ACF">
        <w:rPr>
          <w:rFonts w:ascii="Arial" w:hAnsi="Arial"/>
          <w:sz w:val="24"/>
          <w:szCs w:val="24"/>
        </w:rPr>
        <w:t>Perda de carga localizada</w:t>
      </w:r>
    </w:p>
    <w:p w14:paraId="3092E07A" w14:textId="77777777" w:rsidR="00AB5ACF" w:rsidRPr="00AB5ACF" w:rsidRDefault="00AB5ACF" w:rsidP="000E59D4">
      <w:pPr>
        <w:pStyle w:val="PargrafodaLista"/>
        <w:numPr>
          <w:ilvl w:val="2"/>
          <w:numId w:val="1"/>
        </w:numPr>
        <w:tabs>
          <w:tab w:val="left" w:pos="2268"/>
          <w:tab w:val="left" w:pos="2410"/>
        </w:tabs>
        <w:spacing w:line="240" w:lineRule="auto"/>
        <w:ind w:leftChars="0" w:left="2268" w:firstLineChars="0" w:hanging="709"/>
        <w:rPr>
          <w:rFonts w:ascii="Arial" w:hAnsi="Arial"/>
          <w:sz w:val="24"/>
          <w:szCs w:val="24"/>
        </w:rPr>
      </w:pPr>
      <w:r w:rsidRPr="00AB5ACF">
        <w:rPr>
          <w:rFonts w:ascii="Arial" w:hAnsi="Arial"/>
          <w:sz w:val="24"/>
          <w:szCs w:val="24"/>
        </w:rPr>
        <w:t>Introdução</w:t>
      </w:r>
    </w:p>
    <w:p w14:paraId="0DBA8216" w14:textId="77777777" w:rsidR="00AB5ACF" w:rsidRPr="00AB5ACF" w:rsidRDefault="00AB5ACF" w:rsidP="000E59D4">
      <w:pPr>
        <w:pStyle w:val="PargrafodaLista"/>
        <w:numPr>
          <w:ilvl w:val="2"/>
          <w:numId w:val="1"/>
        </w:numPr>
        <w:tabs>
          <w:tab w:val="left" w:pos="2268"/>
          <w:tab w:val="left" w:pos="2410"/>
        </w:tabs>
        <w:spacing w:line="240" w:lineRule="auto"/>
        <w:ind w:leftChars="0" w:left="2268" w:firstLineChars="0" w:hanging="709"/>
        <w:rPr>
          <w:rFonts w:ascii="Arial" w:hAnsi="Arial"/>
          <w:sz w:val="24"/>
          <w:szCs w:val="24"/>
        </w:rPr>
      </w:pPr>
      <w:r w:rsidRPr="00AB5ACF">
        <w:rPr>
          <w:rFonts w:ascii="Arial" w:hAnsi="Arial"/>
          <w:sz w:val="24"/>
          <w:szCs w:val="24"/>
        </w:rPr>
        <w:t>Formula geral e método dos comprimentos equivalentes</w:t>
      </w:r>
    </w:p>
    <w:p w14:paraId="471D50B2" w14:textId="77777777" w:rsidR="00AB5ACF" w:rsidRPr="00AB5ACF" w:rsidRDefault="00AB5ACF" w:rsidP="000E59D4">
      <w:pPr>
        <w:pStyle w:val="PargrafodaLista"/>
        <w:numPr>
          <w:ilvl w:val="2"/>
          <w:numId w:val="1"/>
        </w:numPr>
        <w:tabs>
          <w:tab w:val="left" w:pos="2268"/>
          <w:tab w:val="left" w:pos="2410"/>
        </w:tabs>
        <w:spacing w:line="240" w:lineRule="auto"/>
        <w:ind w:leftChars="0" w:left="2268" w:firstLineChars="0" w:hanging="709"/>
        <w:rPr>
          <w:rFonts w:ascii="Arial" w:hAnsi="Arial"/>
          <w:sz w:val="24"/>
          <w:szCs w:val="24"/>
        </w:rPr>
      </w:pPr>
      <w:r w:rsidRPr="00AB5ACF">
        <w:rPr>
          <w:rFonts w:ascii="Arial" w:hAnsi="Arial"/>
          <w:sz w:val="24"/>
          <w:szCs w:val="24"/>
        </w:rPr>
        <w:t>Avaliação de peças especiais</w:t>
      </w:r>
    </w:p>
    <w:p w14:paraId="4AAD9A2D" w14:textId="77777777" w:rsidR="00AB5ACF" w:rsidRPr="00AB5ACF" w:rsidRDefault="00AB5ACF" w:rsidP="000E59D4">
      <w:pPr>
        <w:pStyle w:val="PargrafodaLista"/>
        <w:numPr>
          <w:ilvl w:val="1"/>
          <w:numId w:val="1"/>
        </w:numPr>
        <w:spacing w:line="240" w:lineRule="auto"/>
        <w:ind w:leftChars="0" w:left="1560" w:firstLineChars="0" w:hanging="426"/>
        <w:rPr>
          <w:rFonts w:ascii="Arial" w:hAnsi="Arial"/>
          <w:sz w:val="24"/>
          <w:szCs w:val="24"/>
        </w:rPr>
      </w:pPr>
      <w:r w:rsidRPr="00AB5ACF">
        <w:rPr>
          <w:rFonts w:ascii="Arial" w:hAnsi="Arial"/>
          <w:sz w:val="24"/>
          <w:szCs w:val="24"/>
        </w:rPr>
        <w:t>Sistemas hidráulicos</w:t>
      </w:r>
    </w:p>
    <w:p w14:paraId="01007E34" w14:textId="77777777" w:rsidR="00AB5ACF" w:rsidRPr="00AB5ACF" w:rsidRDefault="00AB5ACF" w:rsidP="000E59D4">
      <w:pPr>
        <w:pStyle w:val="PargrafodaLista"/>
        <w:numPr>
          <w:ilvl w:val="2"/>
          <w:numId w:val="1"/>
        </w:numPr>
        <w:spacing w:line="240" w:lineRule="auto"/>
        <w:ind w:leftChars="0" w:left="2268" w:firstLineChars="0" w:hanging="709"/>
        <w:rPr>
          <w:rFonts w:ascii="Arial" w:hAnsi="Arial"/>
          <w:sz w:val="24"/>
          <w:szCs w:val="24"/>
        </w:rPr>
      </w:pPr>
      <w:r w:rsidRPr="00AB5ACF">
        <w:rPr>
          <w:rFonts w:ascii="Arial" w:hAnsi="Arial"/>
          <w:sz w:val="24"/>
          <w:szCs w:val="24"/>
        </w:rPr>
        <w:t>Influência do traçado da canalização</w:t>
      </w:r>
    </w:p>
    <w:p w14:paraId="0AF639CE" w14:textId="77777777" w:rsidR="00AB5ACF" w:rsidRPr="00AB5ACF" w:rsidRDefault="00AB5ACF" w:rsidP="000E59D4">
      <w:pPr>
        <w:pStyle w:val="PargrafodaLista"/>
        <w:numPr>
          <w:ilvl w:val="2"/>
          <w:numId w:val="1"/>
        </w:numPr>
        <w:spacing w:line="240" w:lineRule="auto"/>
        <w:ind w:leftChars="0" w:left="2268" w:firstLineChars="0" w:hanging="709"/>
        <w:rPr>
          <w:rFonts w:ascii="Arial" w:hAnsi="Arial"/>
          <w:sz w:val="24"/>
          <w:szCs w:val="24"/>
        </w:rPr>
      </w:pPr>
      <w:r w:rsidRPr="00AB5ACF">
        <w:rPr>
          <w:rFonts w:ascii="Arial" w:hAnsi="Arial"/>
          <w:sz w:val="24"/>
          <w:szCs w:val="24"/>
        </w:rPr>
        <w:t>Distribuição em marcha</w:t>
      </w:r>
    </w:p>
    <w:p w14:paraId="23144E0F" w14:textId="77777777" w:rsidR="00AB5ACF" w:rsidRDefault="00AB5ACF" w:rsidP="000E59D4">
      <w:pPr>
        <w:pStyle w:val="PargrafodaLista"/>
        <w:numPr>
          <w:ilvl w:val="2"/>
          <w:numId w:val="1"/>
        </w:numPr>
        <w:spacing w:line="240" w:lineRule="auto"/>
        <w:ind w:leftChars="0" w:left="2268" w:firstLineChars="0" w:hanging="709"/>
        <w:rPr>
          <w:rFonts w:ascii="Arial" w:hAnsi="Arial"/>
          <w:sz w:val="24"/>
          <w:szCs w:val="24"/>
        </w:rPr>
      </w:pPr>
      <w:r w:rsidRPr="00AB5ACF">
        <w:rPr>
          <w:rFonts w:ascii="Arial" w:hAnsi="Arial"/>
          <w:sz w:val="24"/>
          <w:szCs w:val="24"/>
        </w:rPr>
        <w:t>Condutos equivalentes</w:t>
      </w:r>
    </w:p>
    <w:p w14:paraId="5D035998" w14:textId="77777777" w:rsidR="00AB5ACF" w:rsidRDefault="00AB5ACF" w:rsidP="000E59D4">
      <w:pPr>
        <w:pStyle w:val="PargrafodaLista"/>
        <w:numPr>
          <w:ilvl w:val="2"/>
          <w:numId w:val="1"/>
        </w:numPr>
        <w:spacing w:line="240" w:lineRule="auto"/>
        <w:ind w:leftChars="0" w:left="2268" w:firstLineChars="0" w:hanging="709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Tomada de água entre dois reservatórios</w:t>
      </w:r>
    </w:p>
    <w:p w14:paraId="649110FE" w14:textId="77777777" w:rsidR="00AB5ACF" w:rsidRDefault="00AB5ACF" w:rsidP="000E59D4">
      <w:pPr>
        <w:pStyle w:val="PargrafodaLista"/>
        <w:numPr>
          <w:ilvl w:val="2"/>
          <w:numId w:val="1"/>
        </w:numPr>
        <w:spacing w:line="240" w:lineRule="auto"/>
        <w:ind w:leftChars="0" w:left="2268" w:firstLineChars="0" w:hanging="709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Problema dos três reservatórios</w:t>
      </w:r>
    </w:p>
    <w:p w14:paraId="2C45D0AB" w14:textId="77777777" w:rsidR="00AB5ACF" w:rsidRDefault="00AB5ACF" w:rsidP="000E59D4">
      <w:pPr>
        <w:pStyle w:val="PargrafodaLista"/>
        <w:numPr>
          <w:ilvl w:val="2"/>
          <w:numId w:val="1"/>
        </w:numPr>
        <w:spacing w:line="240" w:lineRule="auto"/>
        <w:ind w:leftChars="0" w:left="2268" w:firstLineChars="0" w:hanging="709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Sifão</w:t>
      </w:r>
    </w:p>
    <w:p w14:paraId="0D62F549" w14:textId="77777777" w:rsidR="00AB5ACF" w:rsidRDefault="00AB5ACF" w:rsidP="000E59D4">
      <w:pPr>
        <w:pStyle w:val="PargrafodaLista"/>
        <w:numPr>
          <w:ilvl w:val="2"/>
          <w:numId w:val="1"/>
        </w:numPr>
        <w:spacing w:line="240" w:lineRule="auto"/>
        <w:ind w:leftChars="0" w:left="2268" w:firstLineChars="0" w:hanging="709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Enchimento e esvaziamento de reservatórios</w:t>
      </w:r>
    </w:p>
    <w:p w14:paraId="286897BC" w14:textId="77777777" w:rsidR="00AB5ACF" w:rsidRDefault="00AB5ACF" w:rsidP="00AB5ACF">
      <w:pPr>
        <w:ind w:leftChars="0" w:left="0" w:firstLineChars="0" w:firstLine="0"/>
      </w:pPr>
      <w:r>
        <w:t>UNIDADE II – Condutos livres</w:t>
      </w:r>
    </w:p>
    <w:p w14:paraId="4F91D333" w14:textId="7629FD7F" w:rsidR="00AB5ACF" w:rsidRDefault="00AB5ACF" w:rsidP="002F5BA4">
      <w:pPr>
        <w:ind w:leftChars="0" w:left="1134" w:firstLineChars="0" w:firstLine="0"/>
      </w:pPr>
      <w:r>
        <w:t>2.1</w:t>
      </w:r>
      <w:r w:rsidR="00F92FAB">
        <w:t xml:space="preserve"> Escoamento unif</w:t>
      </w:r>
      <w:r>
        <w:t>orme</w:t>
      </w:r>
    </w:p>
    <w:p w14:paraId="6A37BE28" w14:textId="77777777" w:rsidR="002F5BA4" w:rsidRPr="002F5BA4" w:rsidRDefault="00F92FAB" w:rsidP="002F5BA4">
      <w:pPr>
        <w:pStyle w:val="PargrafodaLista"/>
        <w:numPr>
          <w:ilvl w:val="2"/>
          <w:numId w:val="2"/>
        </w:numPr>
        <w:tabs>
          <w:tab w:val="left" w:pos="2410"/>
        </w:tabs>
        <w:ind w:leftChars="0" w:left="2268" w:firstLineChars="0" w:hanging="708"/>
        <w:rPr>
          <w:rFonts w:ascii="Arial" w:hAnsi="Arial"/>
          <w:sz w:val="24"/>
          <w:szCs w:val="24"/>
        </w:rPr>
      </w:pPr>
      <w:r w:rsidRPr="002F5BA4">
        <w:rPr>
          <w:rFonts w:ascii="Arial" w:hAnsi="Arial"/>
          <w:sz w:val="24"/>
          <w:szCs w:val="24"/>
        </w:rPr>
        <w:t>Elementos geométricos</w:t>
      </w:r>
    </w:p>
    <w:p w14:paraId="0F493206" w14:textId="7A50DF33" w:rsidR="002F5BA4" w:rsidRPr="002F5BA4" w:rsidRDefault="002F5BA4" w:rsidP="002F5BA4">
      <w:pPr>
        <w:pStyle w:val="PargrafodaLista"/>
        <w:numPr>
          <w:ilvl w:val="2"/>
          <w:numId w:val="2"/>
        </w:numPr>
        <w:tabs>
          <w:tab w:val="left" w:pos="2127"/>
          <w:tab w:val="left" w:pos="2410"/>
        </w:tabs>
        <w:ind w:leftChars="0" w:left="2268" w:firstLineChars="0" w:hanging="708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</w:t>
      </w:r>
      <w:r w:rsidR="00F92FAB" w:rsidRPr="002F5BA4">
        <w:rPr>
          <w:rFonts w:ascii="Arial" w:hAnsi="Arial"/>
          <w:sz w:val="24"/>
          <w:szCs w:val="24"/>
        </w:rPr>
        <w:t>Distribuição de velocidade</w:t>
      </w:r>
    </w:p>
    <w:p w14:paraId="2CB2CACE" w14:textId="1D7F2C96" w:rsidR="002F5BA4" w:rsidRPr="002F5BA4" w:rsidRDefault="002F5BA4" w:rsidP="002F5BA4">
      <w:pPr>
        <w:pStyle w:val="PargrafodaLista"/>
        <w:numPr>
          <w:ilvl w:val="2"/>
          <w:numId w:val="2"/>
        </w:numPr>
        <w:tabs>
          <w:tab w:val="left" w:pos="2127"/>
          <w:tab w:val="left" w:pos="2410"/>
        </w:tabs>
        <w:ind w:leftChars="0" w:left="2268" w:firstLineChars="0" w:hanging="708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</w:t>
      </w:r>
      <w:r w:rsidR="00F92FAB" w:rsidRPr="002F5BA4">
        <w:rPr>
          <w:rFonts w:ascii="Arial" w:hAnsi="Arial"/>
          <w:sz w:val="24"/>
          <w:szCs w:val="24"/>
        </w:rPr>
        <w:t>Fórmulas práticas</w:t>
      </w:r>
    </w:p>
    <w:p w14:paraId="12CC0FD6" w14:textId="0FD78273" w:rsidR="002F5BA4" w:rsidRPr="002F5BA4" w:rsidRDefault="002F5BA4" w:rsidP="002F5BA4">
      <w:pPr>
        <w:pStyle w:val="PargrafodaLista"/>
        <w:numPr>
          <w:ilvl w:val="2"/>
          <w:numId w:val="2"/>
        </w:numPr>
        <w:tabs>
          <w:tab w:val="left" w:pos="2127"/>
          <w:tab w:val="left" w:pos="2410"/>
        </w:tabs>
        <w:ind w:leftChars="0" w:left="2268" w:firstLineChars="0" w:hanging="708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</w:t>
      </w:r>
      <w:r w:rsidR="00F92FAB" w:rsidRPr="002F5BA4">
        <w:rPr>
          <w:rFonts w:ascii="Arial" w:hAnsi="Arial"/>
          <w:sz w:val="24"/>
          <w:szCs w:val="24"/>
        </w:rPr>
        <w:t>Seções de mínimo perímetro</w:t>
      </w:r>
    </w:p>
    <w:p w14:paraId="773C79CE" w14:textId="71D5BACE" w:rsidR="00F92FAB" w:rsidRPr="002F5BA4" w:rsidRDefault="002F5BA4" w:rsidP="002F5BA4">
      <w:pPr>
        <w:pStyle w:val="PargrafodaLista"/>
        <w:numPr>
          <w:ilvl w:val="2"/>
          <w:numId w:val="2"/>
        </w:numPr>
        <w:tabs>
          <w:tab w:val="left" w:pos="2127"/>
          <w:tab w:val="left" w:pos="2410"/>
        </w:tabs>
        <w:spacing w:after="0" w:line="240" w:lineRule="auto"/>
        <w:ind w:leftChars="0" w:left="2268" w:firstLineChars="0" w:hanging="708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</w:t>
      </w:r>
      <w:r w:rsidR="00F92FAB" w:rsidRPr="002F5BA4">
        <w:rPr>
          <w:rFonts w:ascii="Arial" w:hAnsi="Arial"/>
          <w:sz w:val="24"/>
          <w:szCs w:val="24"/>
        </w:rPr>
        <w:t>Observações construtivas</w:t>
      </w:r>
    </w:p>
    <w:p w14:paraId="6619D7EF" w14:textId="3BFA369F" w:rsidR="00F92FAB" w:rsidRDefault="00F92FAB" w:rsidP="002F5BA4">
      <w:pPr>
        <w:spacing w:line="240" w:lineRule="auto"/>
        <w:ind w:leftChars="0" w:left="1134" w:firstLineChars="0" w:hanging="1134"/>
      </w:pPr>
      <w:r>
        <w:tab/>
        <w:t>2.2 Energia específica</w:t>
      </w:r>
    </w:p>
    <w:p w14:paraId="087DCEA9" w14:textId="17BFCAE4" w:rsidR="00F92FAB" w:rsidRDefault="00F92FAB" w:rsidP="002F5BA4">
      <w:pPr>
        <w:ind w:leftChars="0" w:left="2268" w:firstLineChars="0" w:hanging="708"/>
      </w:pPr>
      <w:r>
        <w:t xml:space="preserve">2.2.1 </w:t>
      </w:r>
      <w:r w:rsidR="002F5BA4">
        <w:t xml:space="preserve"> </w:t>
      </w:r>
      <w:r>
        <w:t>Tipos de escoamento - condições de escoamento crítico</w:t>
      </w:r>
    </w:p>
    <w:p w14:paraId="4F8765F8" w14:textId="6EA053E8" w:rsidR="002F5BA4" w:rsidRDefault="00387729" w:rsidP="002F5BA4">
      <w:pPr>
        <w:ind w:leftChars="0" w:left="2268" w:firstLineChars="0" w:hanging="708"/>
      </w:pPr>
      <w:r>
        <w:t xml:space="preserve">2.2.2 </w:t>
      </w:r>
      <w:r w:rsidR="002F5BA4">
        <w:t xml:space="preserve">  </w:t>
      </w:r>
      <w:r w:rsidR="00F92FAB">
        <w:t xml:space="preserve">Aplicação da curva de vazões </w:t>
      </w:r>
      <w:r>
        <w:t>e curva de energia específica</w:t>
      </w:r>
    </w:p>
    <w:p w14:paraId="585AE43B" w14:textId="0638E3CA" w:rsidR="00387729" w:rsidRDefault="00387729" w:rsidP="002F5BA4">
      <w:pPr>
        <w:ind w:leftChars="0" w:left="1134" w:firstLineChars="0" w:firstLine="0"/>
      </w:pPr>
      <w:r>
        <w:t>2.3  Ressalto hidráulico</w:t>
      </w:r>
    </w:p>
    <w:p w14:paraId="31F28041" w14:textId="683D0ECB" w:rsidR="00387729" w:rsidRDefault="00387729" w:rsidP="00AB5ACF">
      <w:pPr>
        <w:ind w:leftChars="0" w:left="0" w:firstLineChars="0" w:firstLine="0"/>
      </w:pPr>
      <w:r>
        <w:tab/>
      </w:r>
      <w:r>
        <w:tab/>
        <w:t xml:space="preserve">  2.3.1  </w:t>
      </w:r>
      <w:r w:rsidR="002F5BA4">
        <w:t xml:space="preserve"> </w:t>
      </w:r>
      <w:r>
        <w:t>Equacionamento</w:t>
      </w:r>
    </w:p>
    <w:p w14:paraId="3F2F08C4" w14:textId="2A79189A" w:rsidR="00387729" w:rsidRDefault="00387729" w:rsidP="00AB5ACF">
      <w:pPr>
        <w:ind w:leftChars="0" w:left="0" w:firstLineChars="0" w:firstLine="0"/>
      </w:pPr>
      <w:r>
        <w:tab/>
      </w:r>
      <w:r>
        <w:tab/>
        <w:t xml:space="preserve">  2.3.2   Tipos de ressalto hidráulico e localização</w:t>
      </w:r>
    </w:p>
    <w:p w14:paraId="0A70282A" w14:textId="4670A04A" w:rsidR="00387729" w:rsidRDefault="00387729" w:rsidP="00AB5ACF">
      <w:pPr>
        <w:ind w:leftChars="0" w:left="0" w:firstLineChars="0" w:firstLine="0"/>
      </w:pPr>
      <w:r>
        <w:tab/>
        <w:t xml:space="preserve">      2.4  Escoamento gradualmente variado</w:t>
      </w:r>
    </w:p>
    <w:p w14:paraId="0BC18863" w14:textId="45F47D6B" w:rsidR="00387729" w:rsidRDefault="00387729" w:rsidP="00AB5ACF">
      <w:pPr>
        <w:ind w:leftChars="0" w:left="0" w:firstLineChars="0" w:firstLine="0"/>
      </w:pPr>
      <w:r>
        <w:tab/>
      </w:r>
      <w:r>
        <w:tab/>
        <w:t xml:space="preserve">  2.4.1   Equacionamento</w:t>
      </w:r>
    </w:p>
    <w:p w14:paraId="1A99E920" w14:textId="0E87C0EB" w:rsidR="00387729" w:rsidRDefault="008209ED" w:rsidP="00AB5ACF">
      <w:pPr>
        <w:ind w:leftChars="0" w:left="0" w:firstLineChars="0" w:firstLine="0"/>
      </w:pPr>
      <w:r>
        <w:tab/>
      </w:r>
      <w:r>
        <w:tab/>
        <w:t xml:space="preserve">  2.4.2 </w:t>
      </w:r>
      <w:r w:rsidR="002F5BA4">
        <w:t xml:space="preserve">  </w:t>
      </w:r>
      <w:r w:rsidR="00387729">
        <w:t>Tipos de perfis de água</w:t>
      </w:r>
    </w:p>
    <w:p w14:paraId="1D913C15" w14:textId="00CD2129" w:rsidR="00387729" w:rsidRDefault="008209ED" w:rsidP="00AB5ACF">
      <w:pPr>
        <w:ind w:leftChars="0" w:left="0" w:firstLineChars="0" w:firstLine="0"/>
      </w:pPr>
      <w:r>
        <w:tab/>
      </w:r>
      <w:r>
        <w:tab/>
        <w:t xml:space="preserve">  2.4.3 </w:t>
      </w:r>
      <w:r w:rsidR="002F5BA4">
        <w:t xml:space="preserve">  </w:t>
      </w:r>
      <w:r w:rsidR="00387729">
        <w:t>Determinação do perfil de água em canais prismáticos</w:t>
      </w:r>
    </w:p>
    <w:p w14:paraId="67BAA1BB" w14:textId="72BF90E6" w:rsidR="00387729" w:rsidRDefault="00387729" w:rsidP="00AB5ACF">
      <w:pPr>
        <w:ind w:leftChars="0" w:left="0" w:firstLineChars="0" w:firstLine="0"/>
      </w:pPr>
      <w:r>
        <w:tab/>
        <w:t xml:space="preserve">      2.5  Orifícios – tubos curtos – vertedouros</w:t>
      </w:r>
    </w:p>
    <w:p w14:paraId="7DDB744C" w14:textId="32F9A2A7" w:rsidR="00387729" w:rsidRDefault="008209ED" w:rsidP="00AB5ACF">
      <w:pPr>
        <w:ind w:leftChars="0" w:left="0" w:firstLineChars="0" w:firstLine="0"/>
      </w:pPr>
      <w:r>
        <w:tab/>
      </w:r>
      <w:r>
        <w:tab/>
        <w:t xml:space="preserve">  2.5.1 </w:t>
      </w:r>
      <w:r w:rsidR="002F5BA4">
        <w:t xml:space="preserve">  </w:t>
      </w:r>
      <w:r w:rsidR="00387729">
        <w:t>Introdução</w:t>
      </w:r>
    </w:p>
    <w:p w14:paraId="670980FE" w14:textId="3A26BF4A" w:rsidR="00387729" w:rsidRDefault="008209ED" w:rsidP="00AB5ACF">
      <w:pPr>
        <w:ind w:leftChars="0" w:left="0" w:firstLineChars="0" w:firstLine="0"/>
      </w:pPr>
      <w:r>
        <w:tab/>
      </w:r>
      <w:r>
        <w:tab/>
        <w:t xml:space="preserve">  2.5.2 </w:t>
      </w:r>
      <w:r w:rsidR="002F5BA4">
        <w:t xml:space="preserve">  </w:t>
      </w:r>
      <w:r w:rsidR="00387729">
        <w:t>Orifícios</w:t>
      </w:r>
    </w:p>
    <w:p w14:paraId="72A67400" w14:textId="7B855DE9" w:rsidR="00EC23A4" w:rsidRDefault="008209ED" w:rsidP="00AB5ACF">
      <w:pPr>
        <w:ind w:leftChars="0" w:left="0" w:firstLineChars="0" w:firstLine="0"/>
      </w:pPr>
      <w:r>
        <w:tab/>
      </w:r>
      <w:r>
        <w:tab/>
        <w:t xml:space="preserve">  2.5.3 </w:t>
      </w:r>
      <w:r w:rsidR="002F5BA4">
        <w:t xml:space="preserve">  </w:t>
      </w:r>
      <w:r w:rsidR="00EC23A4">
        <w:t>Bocais</w:t>
      </w:r>
    </w:p>
    <w:p w14:paraId="76BD1B22" w14:textId="41842BFE" w:rsidR="00EC23A4" w:rsidRDefault="008209ED" w:rsidP="00AB5ACF">
      <w:pPr>
        <w:ind w:leftChars="0" w:left="0" w:firstLineChars="0" w:firstLine="0"/>
      </w:pPr>
      <w:r>
        <w:lastRenderedPageBreak/>
        <w:tab/>
      </w:r>
      <w:r>
        <w:tab/>
        <w:t xml:space="preserve">   2.5.4 </w:t>
      </w:r>
      <w:r w:rsidR="002F5BA4">
        <w:t xml:space="preserve">  </w:t>
      </w:r>
      <w:r w:rsidR="00EC23A4">
        <w:t>Vertedores</w:t>
      </w:r>
    </w:p>
    <w:p w14:paraId="4FC6E05C" w14:textId="25B6E4DD" w:rsidR="00EC23A4" w:rsidRDefault="008209ED" w:rsidP="00AB5ACF">
      <w:pPr>
        <w:ind w:leftChars="0" w:left="0" w:firstLineChars="0" w:firstLine="0"/>
      </w:pPr>
      <w:r>
        <w:tab/>
      </w:r>
      <w:r>
        <w:tab/>
        <w:t xml:space="preserve">   2.5.5 </w:t>
      </w:r>
      <w:r w:rsidR="002F5BA4">
        <w:t xml:space="preserve">  </w:t>
      </w:r>
      <w:r w:rsidR="00EC23A4">
        <w:t>Aplicações</w:t>
      </w:r>
    </w:p>
    <w:p w14:paraId="1B9A10C0" w14:textId="77777777" w:rsidR="00387729" w:rsidRDefault="00387729" w:rsidP="00AB5ACF">
      <w:pPr>
        <w:ind w:leftChars="0" w:left="0" w:firstLineChars="0" w:firstLine="0"/>
      </w:pPr>
      <w:r>
        <w:t xml:space="preserve"> </w:t>
      </w:r>
    </w:p>
    <w:p w14:paraId="1D309BDD" w14:textId="58C77213" w:rsidR="002F5BA4" w:rsidRDefault="00387729" w:rsidP="00AB5ACF">
      <w:pPr>
        <w:ind w:leftChars="0" w:left="0" w:firstLineChars="0" w:firstLine="0"/>
      </w:pPr>
      <w:r>
        <w:t xml:space="preserve">UNIDADE III </w:t>
      </w:r>
      <w:r w:rsidR="00EC23A4">
        <w:t>–</w:t>
      </w:r>
      <w:r>
        <w:t xml:space="preserve"> </w:t>
      </w:r>
      <w:r w:rsidR="00EC23A4">
        <w:t>Máquinas hidráulicas</w:t>
      </w:r>
    </w:p>
    <w:p w14:paraId="6C0F2227" w14:textId="77777777" w:rsidR="002F5BA4" w:rsidRPr="000E59D4" w:rsidRDefault="00EC23A4" w:rsidP="000E59D4">
      <w:pPr>
        <w:pStyle w:val="PargrafodaLista"/>
        <w:numPr>
          <w:ilvl w:val="1"/>
          <w:numId w:val="7"/>
        </w:numPr>
        <w:spacing w:after="0" w:line="240" w:lineRule="auto"/>
        <w:ind w:leftChars="0" w:left="1724" w:firstLineChars="0"/>
        <w:rPr>
          <w:rFonts w:ascii="Arial" w:hAnsi="Arial"/>
          <w:sz w:val="24"/>
          <w:szCs w:val="24"/>
        </w:rPr>
      </w:pPr>
      <w:r w:rsidRPr="000E59D4">
        <w:rPr>
          <w:rFonts w:ascii="Arial" w:hAnsi="Arial"/>
          <w:sz w:val="24"/>
          <w:szCs w:val="24"/>
        </w:rPr>
        <w:t>Conceitos e tipos de máquinas hidráulicas</w:t>
      </w:r>
    </w:p>
    <w:p w14:paraId="589D0868" w14:textId="53976752" w:rsidR="00EC23A4" w:rsidRPr="000E59D4" w:rsidRDefault="00EC23A4" w:rsidP="000E59D4">
      <w:pPr>
        <w:pStyle w:val="PargrafodaLista"/>
        <w:numPr>
          <w:ilvl w:val="1"/>
          <w:numId w:val="7"/>
        </w:numPr>
        <w:spacing w:after="0" w:line="240" w:lineRule="auto"/>
        <w:ind w:leftChars="0" w:left="1724" w:firstLineChars="0"/>
        <w:rPr>
          <w:rFonts w:ascii="Arial" w:hAnsi="Arial"/>
          <w:sz w:val="24"/>
          <w:szCs w:val="24"/>
        </w:rPr>
      </w:pPr>
      <w:r w:rsidRPr="000E59D4">
        <w:rPr>
          <w:rFonts w:ascii="Arial" w:hAnsi="Arial"/>
          <w:sz w:val="24"/>
          <w:szCs w:val="24"/>
        </w:rPr>
        <w:t>Aríete hidráulico</w:t>
      </w:r>
    </w:p>
    <w:p w14:paraId="7263A45B" w14:textId="05C016E2" w:rsidR="000E59D4" w:rsidRPr="000E59D4" w:rsidRDefault="000E59D4" w:rsidP="000E59D4">
      <w:pPr>
        <w:pStyle w:val="PargrafodaLista"/>
        <w:spacing w:after="0" w:line="240" w:lineRule="auto"/>
        <w:ind w:leftChars="0" w:left="1724" w:firstLineChars="0" w:firstLine="0"/>
        <w:rPr>
          <w:rFonts w:ascii="Arial" w:hAnsi="Arial"/>
          <w:sz w:val="24"/>
          <w:szCs w:val="24"/>
        </w:rPr>
      </w:pPr>
      <w:r w:rsidRPr="000E59D4">
        <w:rPr>
          <w:rFonts w:ascii="Arial" w:hAnsi="Arial"/>
          <w:sz w:val="24"/>
          <w:szCs w:val="24"/>
        </w:rPr>
        <w:t>3.2.1 Medidas de controle</w:t>
      </w:r>
    </w:p>
    <w:p w14:paraId="1AAF69EC" w14:textId="5F4709C8" w:rsidR="002F5BA4" w:rsidRPr="000E59D4" w:rsidRDefault="002F5BA4" w:rsidP="000E59D4">
      <w:pPr>
        <w:pStyle w:val="PargrafodaLista"/>
        <w:numPr>
          <w:ilvl w:val="1"/>
          <w:numId w:val="7"/>
        </w:numPr>
        <w:spacing w:after="0" w:line="240" w:lineRule="auto"/>
        <w:ind w:leftChars="0" w:left="1724" w:firstLineChars="0"/>
        <w:rPr>
          <w:rFonts w:ascii="Arial" w:hAnsi="Arial"/>
          <w:sz w:val="24"/>
          <w:szCs w:val="24"/>
        </w:rPr>
      </w:pPr>
      <w:r w:rsidRPr="000E59D4">
        <w:rPr>
          <w:rFonts w:ascii="Arial" w:hAnsi="Arial"/>
          <w:sz w:val="24"/>
          <w:szCs w:val="24"/>
        </w:rPr>
        <w:t>Roda d’água</w:t>
      </w:r>
    </w:p>
    <w:p w14:paraId="774598C0" w14:textId="77777777" w:rsidR="007D3208" w:rsidRDefault="007D3208" w:rsidP="00AB5ACF">
      <w:pPr>
        <w:ind w:leftChars="0" w:left="0" w:firstLineChars="0" w:firstLine="0"/>
      </w:pPr>
    </w:p>
    <w:p w14:paraId="1A057C26" w14:textId="34956888" w:rsidR="00EC23A4" w:rsidRDefault="00EC23A4" w:rsidP="00AB5ACF">
      <w:pPr>
        <w:ind w:leftChars="0" w:left="0" w:firstLineChars="0" w:firstLine="0"/>
      </w:pPr>
      <w:r>
        <w:t>UNIDADE IV – Bombas e estações elevatórias</w:t>
      </w:r>
      <w:r>
        <w:tab/>
        <w:t xml:space="preserve">    </w:t>
      </w:r>
    </w:p>
    <w:p w14:paraId="65334B21" w14:textId="048B0C14" w:rsidR="002F5BA4" w:rsidRPr="002F5BA4" w:rsidRDefault="002F5BA4" w:rsidP="000E59D4">
      <w:pPr>
        <w:pStyle w:val="PargrafodaLista"/>
        <w:numPr>
          <w:ilvl w:val="1"/>
          <w:numId w:val="4"/>
        </w:numPr>
        <w:spacing w:after="0" w:line="240" w:lineRule="auto"/>
        <w:ind w:leftChars="0" w:left="1724" w:firstLineChars="0" w:hanging="539"/>
        <w:rPr>
          <w:rFonts w:ascii="Arial" w:hAnsi="Arial"/>
          <w:sz w:val="24"/>
          <w:szCs w:val="24"/>
        </w:rPr>
      </w:pPr>
      <w:r w:rsidRPr="002F5BA4">
        <w:rPr>
          <w:rFonts w:ascii="Arial" w:hAnsi="Arial"/>
          <w:sz w:val="24"/>
          <w:szCs w:val="24"/>
        </w:rPr>
        <w:t>Principais tipos de bomba</w:t>
      </w:r>
    </w:p>
    <w:p w14:paraId="7E50475B" w14:textId="77777777" w:rsidR="002F5BA4" w:rsidRPr="002F5BA4" w:rsidRDefault="00EC23A4" w:rsidP="000E59D4">
      <w:pPr>
        <w:pStyle w:val="PargrafodaLista"/>
        <w:numPr>
          <w:ilvl w:val="1"/>
          <w:numId w:val="4"/>
        </w:numPr>
        <w:spacing w:after="0" w:line="240" w:lineRule="auto"/>
        <w:ind w:leftChars="0" w:left="1724" w:firstLineChars="0" w:hanging="539"/>
        <w:rPr>
          <w:rFonts w:ascii="Arial" w:hAnsi="Arial"/>
          <w:sz w:val="24"/>
          <w:szCs w:val="24"/>
        </w:rPr>
      </w:pPr>
      <w:r w:rsidRPr="002F5BA4">
        <w:rPr>
          <w:rFonts w:ascii="Arial" w:hAnsi="Arial"/>
          <w:sz w:val="24"/>
          <w:szCs w:val="24"/>
        </w:rPr>
        <w:t>Turbobombas: classificação, esquemas de montagem e parâmetros característicos</w:t>
      </w:r>
    </w:p>
    <w:p w14:paraId="286D6BAA" w14:textId="77777777" w:rsidR="002F5BA4" w:rsidRPr="002F5BA4" w:rsidRDefault="00EC23A4" w:rsidP="000E59D4">
      <w:pPr>
        <w:pStyle w:val="PargrafodaLista"/>
        <w:numPr>
          <w:ilvl w:val="1"/>
          <w:numId w:val="4"/>
        </w:numPr>
        <w:spacing w:after="0" w:line="240" w:lineRule="auto"/>
        <w:ind w:leftChars="0" w:left="1724" w:firstLineChars="0" w:hanging="539"/>
        <w:rPr>
          <w:rFonts w:ascii="Arial" w:hAnsi="Arial"/>
          <w:sz w:val="24"/>
          <w:szCs w:val="24"/>
        </w:rPr>
      </w:pPr>
      <w:r w:rsidRPr="002F5BA4">
        <w:rPr>
          <w:rFonts w:ascii="Arial" w:hAnsi="Arial"/>
          <w:sz w:val="24"/>
          <w:szCs w:val="24"/>
        </w:rPr>
        <w:t>Dimensionamento econômico da tubulação de recalque</w:t>
      </w:r>
    </w:p>
    <w:p w14:paraId="13D5B0F6" w14:textId="77777777" w:rsidR="002F5BA4" w:rsidRPr="002F5BA4" w:rsidRDefault="00EC23A4" w:rsidP="000E59D4">
      <w:pPr>
        <w:pStyle w:val="PargrafodaLista"/>
        <w:numPr>
          <w:ilvl w:val="1"/>
          <w:numId w:val="4"/>
        </w:numPr>
        <w:spacing w:after="0" w:line="240" w:lineRule="auto"/>
        <w:ind w:leftChars="0" w:left="1724" w:firstLineChars="0" w:hanging="539"/>
        <w:rPr>
          <w:rFonts w:ascii="Arial" w:hAnsi="Arial"/>
          <w:sz w:val="24"/>
          <w:szCs w:val="24"/>
        </w:rPr>
      </w:pPr>
      <w:r w:rsidRPr="002F5BA4">
        <w:rPr>
          <w:rFonts w:ascii="Arial" w:hAnsi="Arial"/>
          <w:sz w:val="24"/>
          <w:szCs w:val="24"/>
        </w:rPr>
        <w:t>Associação de bombas</w:t>
      </w:r>
    </w:p>
    <w:p w14:paraId="63F3B039" w14:textId="77777777" w:rsidR="002F5BA4" w:rsidRPr="002F5BA4" w:rsidRDefault="00EC23A4" w:rsidP="000E59D4">
      <w:pPr>
        <w:pStyle w:val="PargrafodaLista"/>
        <w:numPr>
          <w:ilvl w:val="1"/>
          <w:numId w:val="4"/>
        </w:numPr>
        <w:spacing w:after="0" w:line="240" w:lineRule="auto"/>
        <w:ind w:leftChars="0" w:left="1724" w:firstLineChars="0" w:hanging="539"/>
        <w:rPr>
          <w:rFonts w:ascii="Arial" w:hAnsi="Arial"/>
          <w:sz w:val="24"/>
          <w:szCs w:val="24"/>
        </w:rPr>
      </w:pPr>
      <w:r w:rsidRPr="002F5BA4">
        <w:rPr>
          <w:rFonts w:ascii="Arial" w:hAnsi="Arial"/>
          <w:sz w:val="24"/>
          <w:szCs w:val="24"/>
        </w:rPr>
        <w:t>Escolha do conjunto motor bomba</w:t>
      </w:r>
    </w:p>
    <w:p w14:paraId="63135519" w14:textId="77777777" w:rsidR="002F5BA4" w:rsidRPr="002F5BA4" w:rsidRDefault="00EC23A4" w:rsidP="000E59D4">
      <w:pPr>
        <w:pStyle w:val="PargrafodaLista"/>
        <w:numPr>
          <w:ilvl w:val="1"/>
          <w:numId w:val="4"/>
        </w:numPr>
        <w:spacing w:after="0" w:line="240" w:lineRule="auto"/>
        <w:ind w:leftChars="0" w:left="1724" w:firstLineChars="0" w:hanging="539"/>
        <w:rPr>
          <w:rFonts w:ascii="Arial" w:hAnsi="Arial"/>
          <w:sz w:val="24"/>
          <w:szCs w:val="24"/>
        </w:rPr>
      </w:pPr>
      <w:r w:rsidRPr="002F5BA4">
        <w:rPr>
          <w:rFonts w:ascii="Arial" w:hAnsi="Arial"/>
          <w:sz w:val="24"/>
          <w:szCs w:val="24"/>
        </w:rPr>
        <w:t>Acoplamentos</w:t>
      </w:r>
    </w:p>
    <w:p w14:paraId="43B0E338" w14:textId="77777777" w:rsidR="002F5BA4" w:rsidRPr="002F5BA4" w:rsidRDefault="00EC23A4" w:rsidP="000E59D4">
      <w:pPr>
        <w:pStyle w:val="PargrafodaLista"/>
        <w:numPr>
          <w:ilvl w:val="1"/>
          <w:numId w:val="4"/>
        </w:numPr>
        <w:spacing w:after="0" w:line="240" w:lineRule="auto"/>
        <w:ind w:leftChars="0" w:left="1724" w:firstLineChars="0" w:hanging="539"/>
        <w:rPr>
          <w:rFonts w:ascii="Arial" w:hAnsi="Arial"/>
          <w:sz w:val="24"/>
          <w:szCs w:val="24"/>
        </w:rPr>
      </w:pPr>
      <w:r w:rsidRPr="002F5BA4">
        <w:rPr>
          <w:rFonts w:ascii="Arial" w:hAnsi="Arial"/>
          <w:sz w:val="24"/>
          <w:szCs w:val="24"/>
        </w:rPr>
        <w:t>Escorva da bomba</w:t>
      </w:r>
    </w:p>
    <w:p w14:paraId="06BAA88D" w14:textId="3AA76A97" w:rsidR="00EC23A4" w:rsidRPr="002F5BA4" w:rsidRDefault="00EC23A4" w:rsidP="000E59D4">
      <w:pPr>
        <w:pStyle w:val="PargrafodaLista"/>
        <w:numPr>
          <w:ilvl w:val="1"/>
          <w:numId w:val="4"/>
        </w:numPr>
        <w:spacing w:after="0" w:line="240" w:lineRule="auto"/>
        <w:ind w:leftChars="0" w:left="1724" w:firstLineChars="0" w:hanging="539"/>
        <w:rPr>
          <w:rFonts w:ascii="Arial" w:hAnsi="Arial"/>
          <w:sz w:val="24"/>
          <w:szCs w:val="24"/>
        </w:rPr>
      </w:pPr>
      <w:r w:rsidRPr="002F5BA4">
        <w:rPr>
          <w:rFonts w:ascii="Arial" w:hAnsi="Arial"/>
          <w:sz w:val="24"/>
          <w:szCs w:val="24"/>
        </w:rPr>
        <w:t>Casa de bombas e poço de sucção</w:t>
      </w:r>
    </w:p>
    <w:p w14:paraId="41E0CADE" w14:textId="7409B64E" w:rsidR="00EC23A4" w:rsidRDefault="002F5BA4" w:rsidP="002F5BA4">
      <w:pPr>
        <w:tabs>
          <w:tab w:val="left" w:pos="2968"/>
        </w:tabs>
        <w:ind w:leftChars="0" w:left="0" w:firstLineChars="0" w:firstLine="0"/>
      </w:pPr>
      <w:r>
        <w:tab/>
      </w:r>
    </w:p>
    <w:p w14:paraId="67D36F7A" w14:textId="77777777" w:rsidR="00EC23A4" w:rsidRDefault="00EC23A4" w:rsidP="00AB5ACF">
      <w:pPr>
        <w:ind w:leftChars="0" w:left="0" w:firstLineChars="0" w:firstLine="0"/>
      </w:pPr>
      <w:r>
        <w:t>UNIDADE V – Turbinas</w:t>
      </w:r>
    </w:p>
    <w:p w14:paraId="35688A71" w14:textId="573BC188" w:rsidR="007D3208" w:rsidRDefault="008209ED" w:rsidP="00AB5ACF">
      <w:pPr>
        <w:ind w:leftChars="0" w:left="0" w:firstLineChars="0" w:firstLine="0"/>
      </w:pPr>
      <w:r>
        <w:tab/>
        <w:t xml:space="preserve">       5.1 </w:t>
      </w:r>
      <w:r w:rsidR="000E59D4">
        <w:t xml:space="preserve">  </w:t>
      </w:r>
      <w:r w:rsidR="007D3208">
        <w:t>Tipos de turbinas</w:t>
      </w:r>
    </w:p>
    <w:p w14:paraId="0693D2D7" w14:textId="7EF07EF4" w:rsidR="007D3208" w:rsidRDefault="008209ED" w:rsidP="00AB5ACF">
      <w:pPr>
        <w:ind w:leftChars="0" w:left="0" w:firstLineChars="0" w:firstLine="0"/>
      </w:pPr>
      <w:r>
        <w:tab/>
        <w:t xml:space="preserve">       5.2 </w:t>
      </w:r>
      <w:r w:rsidR="000E59D4">
        <w:t xml:space="preserve">  </w:t>
      </w:r>
      <w:r w:rsidR="007D3208">
        <w:t>A central hidrelétrica</w:t>
      </w:r>
    </w:p>
    <w:p w14:paraId="700C4803" w14:textId="0F568604" w:rsidR="007D3208" w:rsidRDefault="008209ED" w:rsidP="00AB5ACF">
      <w:pPr>
        <w:ind w:leftChars="0" w:left="0" w:firstLineChars="0" w:firstLine="0"/>
      </w:pPr>
      <w:r>
        <w:tab/>
        <w:t xml:space="preserve">       5.3 </w:t>
      </w:r>
      <w:r w:rsidR="000E59D4">
        <w:t xml:space="preserve">  </w:t>
      </w:r>
      <w:r w:rsidR="007D3208">
        <w:t>Características de funcionamento das turbinas</w:t>
      </w:r>
    </w:p>
    <w:p w14:paraId="223386FD" w14:textId="4DCE5245" w:rsidR="007D3208" w:rsidRDefault="008209ED" w:rsidP="00AB5ACF">
      <w:pPr>
        <w:ind w:leftChars="0" w:left="0" w:firstLineChars="0" w:firstLine="0"/>
      </w:pPr>
      <w:r>
        <w:tab/>
        <w:t xml:space="preserve">       5.4 </w:t>
      </w:r>
      <w:r w:rsidR="000E59D4">
        <w:t xml:space="preserve">  </w:t>
      </w:r>
      <w:r w:rsidR="007D3208">
        <w:t>Cavitação nas turbinas</w:t>
      </w:r>
    </w:p>
    <w:p w14:paraId="2DCE60F7" w14:textId="7DB70BC2" w:rsidR="007D3208" w:rsidRDefault="008209ED" w:rsidP="00AB5ACF">
      <w:pPr>
        <w:ind w:leftChars="0" w:left="0" w:firstLineChars="0" w:firstLine="0"/>
      </w:pPr>
      <w:r>
        <w:tab/>
        <w:t xml:space="preserve">       5.5 </w:t>
      </w:r>
      <w:r w:rsidR="000E59D4">
        <w:t xml:space="preserve">  </w:t>
      </w:r>
      <w:r w:rsidR="007D3208">
        <w:t>Seleção de turbinas</w:t>
      </w:r>
    </w:p>
    <w:p w14:paraId="616AC164" w14:textId="77777777" w:rsidR="00F92FAB" w:rsidRDefault="00F92FAB" w:rsidP="00AB5ACF">
      <w:pPr>
        <w:ind w:leftChars="0" w:left="0" w:firstLineChars="0" w:firstLine="0"/>
      </w:pPr>
    </w:p>
    <w:p w14:paraId="5789F51D" w14:textId="77777777" w:rsidR="007D3208" w:rsidRDefault="007D3208" w:rsidP="007D32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r w:rsidRPr="00962ED1">
        <w:rPr>
          <w:b/>
          <w:color w:val="000000"/>
        </w:rPr>
        <w:t xml:space="preserve">Bibliografia Básica </w:t>
      </w:r>
    </w:p>
    <w:p w14:paraId="628D46EE" w14:textId="77777777" w:rsidR="007D3208" w:rsidRPr="00962ED1" w:rsidRDefault="007D3208" w:rsidP="007D32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60E6F9CB" w14:textId="4BF68DB5" w:rsidR="007D3208" w:rsidRPr="00962ED1" w:rsidRDefault="007D3208" w:rsidP="003A4899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3A4899">
        <w:rPr>
          <w:color w:val="000000"/>
          <w:lang w:val="en-US"/>
        </w:rPr>
        <w:t xml:space="preserve">HOUGHTALEN, R.J., HWANG, NED H.C., OSMAN AKAN, A. </w:t>
      </w:r>
      <w:r w:rsidRPr="003A4899">
        <w:rPr>
          <w:b/>
          <w:color w:val="000000"/>
          <w:lang w:val="en-US"/>
        </w:rPr>
        <w:t xml:space="preserve">Engenharia </w:t>
      </w:r>
      <w:r w:rsidR="003A4899" w:rsidRPr="003A4899">
        <w:rPr>
          <w:b/>
          <w:color w:val="000000"/>
          <w:lang w:val="en-US"/>
        </w:rPr>
        <w:t>Hidráulica</w:t>
      </w:r>
      <w:r w:rsidRPr="003A4899">
        <w:rPr>
          <w:color w:val="000000"/>
          <w:lang w:val="en-US"/>
        </w:rPr>
        <w:t xml:space="preserve">. </w:t>
      </w:r>
      <w:r>
        <w:rPr>
          <w:color w:val="000000"/>
        </w:rPr>
        <w:t>São Paulo:</w:t>
      </w:r>
      <w:r w:rsidRPr="00962ED1">
        <w:rPr>
          <w:color w:val="000000"/>
        </w:rPr>
        <w:t xml:space="preserve"> </w:t>
      </w:r>
      <w:r w:rsidR="003A4899" w:rsidRPr="00962ED1">
        <w:rPr>
          <w:color w:val="000000"/>
        </w:rPr>
        <w:t>Pearson</w:t>
      </w:r>
      <w:r w:rsidRPr="00962ED1">
        <w:rPr>
          <w:color w:val="000000"/>
        </w:rPr>
        <w:t xml:space="preserve">, 2012.  </w:t>
      </w:r>
    </w:p>
    <w:p w14:paraId="1809B8B7" w14:textId="510DDCC0" w:rsidR="007D3208" w:rsidRPr="00962ED1" w:rsidRDefault="007D3208" w:rsidP="003A4899">
      <w:pPr>
        <w:spacing w:before="120" w:line="240" w:lineRule="auto"/>
        <w:ind w:left="0" w:hanging="2"/>
        <w:rPr>
          <w:color w:val="000000" w:themeColor="text1"/>
          <w:shd w:val="clear" w:color="auto" w:fill="FFFFFF"/>
        </w:rPr>
      </w:pPr>
      <w:r w:rsidRPr="00962ED1">
        <w:rPr>
          <w:color w:val="000000" w:themeColor="text1"/>
          <w:shd w:val="clear" w:color="auto" w:fill="FFFFFF"/>
        </w:rPr>
        <w:t>NETTO, Azevedo; Y FERNÁNDEZ, Miguel Fernández. </w:t>
      </w:r>
      <w:r w:rsidRPr="00962ED1">
        <w:rPr>
          <w:b/>
          <w:bCs/>
          <w:color w:val="000000" w:themeColor="text1"/>
        </w:rPr>
        <w:t xml:space="preserve">Manual de </w:t>
      </w:r>
      <w:r w:rsidR="003A4899" w:rsidRPr="00962ED1">
        <w:rPr>
          <w:b/>
          <w:bCs/>
          <w:color w:val="000000" w:themeColor="text1"/>
        </w:rPr>
        <w:t>Hidráulica</w:t>
      </w:r>
      <w:r w:rsidRPr="00962ED1">
        <w:rPr>
          <w:color w:val="000000" w:themeColor="text1"/>
          <w:shd w:val="clear" w:color="auto" w:fill="FFFFFF"/>
        </w:rPr>
        <w:t xml:space="preserve">. </w:t>
      </w:r>
      <w:r>
        <w:rPr>
          <w:color w:val="000000" w:themeColor="text1"/>
          <w:shd w:val="clear" w:color="auto" w:fill="FFFFFF"/>
        </w:rPr>
        <w:t xml:space="preserve">São Paulo: </w:t>
      </w:r>
      <w:r w:rsidRPr="00962ED1">
        <w:rPr>
          <w:color w:val="000000" w:themeColor="text1"/>
          <w:shd w:val="clear" w:color="auto" w:fill="FFFFFF"/>
        </w:rPr>
        <w:t>Blucher, 2015.</w:t>
      </w:r>
    </w:p>
    <w:p w14:paraId="48000166" w14:textId="5E172646" w:rsidR="007D3208" w:rsidRPr="00962ED1" w:rsidRDefault="007D3208" w:rsidP="003A4899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962ED1">
        <w:rPr>
          <w:color w:val="000000"/>
        </w:rPr>
        <w:t xml:space="preserve">PORTO, R. DE M. </w:t>
      </w:r>
      <w:r w:rsidRPr="00962ED1">
        <w:rPr>
          <w:b/>
          <w:color w:val="000000"/>
        </w:rPr>
        <w:t xml:space="preserve">Hidráulica </w:t>
      </w:r>
      <w:r w:rsidR="003A4899" w:rsidRPr="00962ED1">
        <w:rPr>
          <w:b/>
          <w:color w:val="000000"/>
        </w:rPr>
        <w:t>Básica</w:t>
      </w:r>
      <w:r w:rsidRPr="00962ED1">
        <w:rPr>
          <w:color w:val="000000"/>
        </w:rPr>
        <w:t>. São Carlos: Publicação EESC-USP, 1999.</w:t>
      </w:r>
    </w:p>
    <w:p w14:paraId="43427361" w14:textId="77777777" w:rsidR="007D3208" w:rsidRPr="00962ED1" w:rsidRDefault="007D3208" w:rsidP="007D32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67513B75" w14:textId="77777777" w:rsidR="007D3208" w:rsidRDefault="007D3208" w:rsidP="007D32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r w:rsidRPr="00962ED1">
        <w:rPr>
          <w:b/>
          <w:color w:val="000000"/>
        </w:rPr>
        <w:t>Bibliografia Complementar</w:t>
      </w:r>
    </w:p>
    <w:p w14:paraId="3262F4EF" w14:textId="77777777" w:rsidR="007D3208" w:rsidRPr="00962ED1" w:rsidRDefault="007D3208" w:rsidP="007D32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195B5137" w14:textId="0D05C0C0" w:rsidR="007D3208" w:rsidRPr="00962ED1" w:rsidRDefault="007D3208" w:rsidP="003A4899">
      <w:pPr>
        <w:spacing w:before="120" w:line="240" w:lineRule="auto"/>
        <w:ind w:left="0" w:hanging="2"/>
      </w:pPr>
      <w:r w:rsidRPr="00962ED1">
        <w:t xml:space="preserve">BRUNETTI, Franco. </w:t>
      </w:r>
      <w:r w:rsidRPr="00962ED1">
        <w:rPr>
          <w:b/>
        </w:rPr>
        <w:t xml:space="preserve">Mecânica dos </w:t>
      </w:r>
      <w:r w:rsidR="003A4899" w:rsidRPr="00962ED1">
        <w:rPr>
          <w:b/>
        </w:rPr>
        <w:t>Fluidos</w:t>
      </w:r>
      <w:r w:rsidR="00870980">
        <w:t>.</w:t>
      </w:r>
      <w:r w:rsidRPr="00962ED1">
        <w:t xml:space="preserve"> </w:t>
      </w:r>
      <w:r w:rsidR="003A4899">
        <w:t>2.ed</w:t>
      </w:r>
      <w:r w:rsidRPr="00962ED1">
        <w:t xml:space="preserve">. São Paulo: </w:t>
      </w:r>
      <w:r w:rsidR="003A4899" w:rsidRPr="00962ED1">
        <w:t>Prentice Hall</w:t>
      </w:r>
      <w:r w:rsidRPr="00962ED1">
        <w:t xml:space="preserve">. 2008. </w:t>
      </w:r>
    </w:p>
    <w:p w14:paraId="5F475D08" w14:textId="308B384E" w:rsidR="007D3208" w:rsidRPr="00962ED1" w:rsidRDefault="007D3208" w:rsidP="003A4899">
      <w:pPr>
        <w:spacing w:before="120" w:line="240" w:lineRule="auto"/>
        <w:ind w:left="0" w:hanging="2"/>
      </w:pPr>
      <w:r w:rsidRPr="00962ED1">
        <w:t>CREDER, Hélio</w:t>
      </w:r>
      <w:r w:rsidR="00D337CE">
        <w:rPr>
          <w:b/>
        </w:rPr>
        <w:t xml:space="preserve">. Instalações </w:t>
      </w:r>
      <w:r w:rsidR="003A4899">
        <w:rPr>
          <w:b/>
        </w:rPr>
        <w:t xml:space="preserve">Hidráulicas </w:t>
      </w:r>
      <w:r w:rsidR="00D337CE">
        <w:rPr>
          <w:b/>
        </w:rPr>
        <w:t xml:space="preserve">e </w:t>
      </w:r>
      <w:r w:rsidR="003A4899">
        <w:rPr>
          <w:b/>
        </w:rPr>
        <w:t>S</w:t>
      </w:r>
      <w:r w:rsidR="003A4899" w:rsidRPr="00962ED1">
        <w:rPr>
          <w:b/>
        </w:rPr>
        <w:t>anitárias</w:t>
      </w:r>
      <w:r w:rsidRPr="00962ED1">
        <w:rPr>
          <w:b/>
        </w:rPr>
        <w:t xml:space="preserve">. </w:t>
      </w:r>
      <w:r>
        <w:t>6</w:t>
      </w:r>
      <w:r w:rsidR="003A4899">
        <w:t>.</w:t>
      </w:r>
      <w:r w:rsidRPr="00962ED1">
        <w:t xml:space="preserve">ed. Rio de Janeiro: LTC, 2011. </w:t>
      </w:r>
    </w:p>
    <w:p w14:paraId="4FC8E2A2" w14:textId="534C07E4" w:rsidR="003E10BB" w:rsidRPr="007D3208" w:rsidRDefault="007D3208" w:rsidP="003A4899">
      <w:pPr>
        <w:spacing w:before="120" w:line="240" w:lineRule="auto"/>
        <w:ind w:left="0" w:hanging="2"/>
        <w:rPr>
          <w:rFonts w:ascii="Times New Roman" w:hAnsi="Times New Roman" w:cs="Times New Roman"/>
        </w:rPr>
      </w:pPr>
      <w:r w:rsidRPr="00962ED1">
        <w:rPr>
          <w:color w:val="000000" w:themeColor="text1"/>
          <w:shd w:val="clear" w:color="auto" w:fill="FFFFFF"/>
        </w:rPr>
        <w:t xml:space="preserve">NEVES, Eurico Trindade. </w:t>
      </w:r>
      <w:r w:rsidR="00D337CE">
        <w:rPr>
          <w:b/>
          <w:bCs/>
          <w:color w:val="000000" w:themeColor="text1"/>
          <w:shd w:val="clear" w:color="auto" w:fill="FFFFFF"/>
        </w:rPr>
        <w:t xml:space="preserve">Curso de </w:t>
      </w:r>
      <w:r w:rsidR="003A4899">
        <w:rPr>
          <w:b/>
          <w:bCs/>
          <w:color w:val="000000" w:themeColor="text1"/>
          <w:shd w:val="clear" w:color="auto" w:fill="FFFFFF"/>
        </w:rPr>
        <w:t>H</w:t>
      </w:r>
      <w:r w:rsidR="003A4899" w:rsidRPr="00962ED1">
        <w:rPr>
          <w:b/>
          <w:bCs/>
          <w:color w:val="000000" w:themeColor="text1"/>
          <w:shd w:val="clear" w:color="auto" w:fill="FFFFFF"/>
        </w:rPr>
        <w:t>idráulica</w:t>
      </w:r>
      <w:r w:rsidRPr="00962ED1">
        <w:rPr>
          <w:b/>
          <w:bCs/>
          <w:color w:val="000000" w:themeColor="text1"/>
          <w:shd w:val="clear" w:color="auto" w:fill="FFFFFF"/>
        </w:rPr>
        <w:t xml:space="preserve">. </w:t>
      </w:r>
      <w:r w:rsidRPr="00962ED1">
        <w:rPr>
          <w:color w:val="000000" w:themeColor="text1"/>
          <w:shd w:val="clear" w:color="auto" w:fill="FFFFFF"/>
        </w:rPr>
        <w:t>5</w:t>
      </w:r>
      <w:r w:rsidR="003A4899">
        <w:rPr>
          <w:color w:val="000000" w:themeColor="text1"/>
          <w:shd w:val="clear" w:color="auto" w:fill="FFFFFF"/>
        </w:rPr>
        <w:t>.</w:t>
      </w:r>
      <w:r>
        <w:rPr>
          <w:color w:val="000000" w:themeColor="text1"/>
          <w:shd w:val="clear" w:color="auto" w:fill="FFFFFF"/>
        </w:rPr>
        <w:t>ed</w:t>
      </w:r>
      <w:r w:rsidRPr="00962ED1">
        <w:rPr>
          <w:color w:val="000000" w:themeColor="text1"/>
          <w:shd w:val="clear" w:color="auto" w:fill="FFFFFF"/>
        </w:rPr>
        <w:t>.</w:t>
      </w:r>
      <w:r w:rsidRPr="00962ED1">
        <w:rPr>
          <w:rStyle w:val="apple-converted-space"/>
          <w:color w:val="000000" w:themeColor="text1"/>
          <w:shd w:val="clear" w:color="auto" w:fill="FFFFFF"/>
        </w:rPr>
        <w:t> </w:t>
      </w:r>
      <w:r w:rsidRPr="00962ED1">
        <w:rPr>
          <w:color w:val="000000" w:themeColor="text1"/>
        </w:rPr>
        <w:t>Porto Alegre: Globo</w:t>
      </w:r>
      <w:r w:rsidRPr="00962ED1">
        <w:rPr>
          <w:color w:val="000000" w:themeColor="text1"/>
          <w:shd w:val="clear" w:color="auto" w:fill="FFFFFF"/>
        </w:rPr>
        <w:t>, 1977.</w:t>
      </w:r>
    </w:p>
    <w:sectPr w:rsidR="003E10BB" w:rsidRPr="007D32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EBDCD" w14:textId="77777777" w:rsidR="00196C73" w:rsidRDefault="00196C73">
      <w:pPr>
        <w:spacing w:line="240" w:lineRule="auto"/>
        <w:ind w:left="0" w:hanging="2"/>
      </w:pPr>
      <w:r>
        <w:separator/>
      </w:r>
    </w:p>
  </w:endnote>
  <w:endnote w:type="continuationSeparator" w:id="0">
    <w:p w14:paraId="61E49AE7" w14:textId="77777777" w:rsidR="00196C73" w:rsidRDefault="00196C7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2C6C" w14:textId="77777777" w:rsidR="00106F65" w:rsidRDefault="00106F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F15D8" w14:textId="77777777" w:rsidR="00106F65" w:rsidRDefault="00106F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41DED" w14:textId="77777777" w:rsidR="00106F65" w:rsidRDefault="00106F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D647F" w14:textId="77777777" w:rsidR="00196C73" w:rsidRDefault="00196C73">
      <w:pPr>
        <w:spacing w:line="240" w:lineRule="auto"/>
        <w:ind w:left="0" w:hanging="2"/>
      </w:pPr>
      <w:r>
        <w:separator/>
      </w:r>
    </w:p>
  </w:footnote>
  <w:footnote w:type="continuationSeparator" w:id="0">
    <w:p w14:paraId="6C59F236" w14:textId="77777777" w:rsidR="00196C73" w:rsidRDefault="00196C7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A7CB4" w14:textId="77777777" w:rsidR="00106F65" w:rsidRDefault="00106F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E9799" w14:textId="77777777" w:rsidR="00106F65" w:rsidRDefault="000001B8">
    <w:pPr>
      <w:ind w:left="0" w:hanging="2"/>
      <w:jc w:val="center"/>
    </w:pPr>
    <w:r>
      <w:rPr>
        <w:noProof/>
      </w:rPr>
      <w:drawing>
        <wp:inline distT="0" distB="0" distL="114300" distR="114300" wp14:anchorId="7A1B4631" wp14:editId="0360CC3A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7FAC590" w14:textId="77777777" w:rsidR="00106F65" w:rsidRDefault="00106F65">
    <w:pPr>
      <w:jc w:val="center"/>
      <w:rPr>
        <w:sz w:val="6"/>
        <w:szCs w:val="6"/>
      </w:rPr>
    </w:pPr>
  </w:p>
  <w:p w14:paraId="1A7A1555" w14:textId="77777777" w:rsidR="00106F65" w:rsidRDefault="000001B8">
    <w:pPr>
      <w:ind w:left="0" w:hanging="2"/>
      <w:jc w:val="center"/>
    </w:pPr>
    <w:r>
      <w:t>Serviço Público Federal</w:t>
    </w:r>
  </w:p>
  <w:p w14:paraId="5891268F" w14:textId="77777777" w:rsidR="00106F65" w:rsidRDefault="000001B8">
    <w:pPr>
      <w:ind w:left="0" w:hanging="2"/>
      <w:jc w:val="center"/>
    </w:pPr>
    <w:r>
      <w:t>Instituto Federal de Educação, Ciência e Tecnologia Sul-rio-grandense</w:t>
    </w:r>
  </w:p>
  <w:p w14:paraId="53811D21" w14:textId="77777777" w:rsidR="00106F65" w:rsidRDefault="000001B8">
    <w:pPr>
      <w:ind w:left="0" w:hanging="2"/>
      <w:jc w:val="center"/>
    </w:pPr>
    <w:r>
      <w:t>Pró-Reitoria de Ensino</w:t>
    </w:r>
  </w:p>
  <w:p w14:paraId="1B476B62" w14:textId="77777777" w:rsidR="00106F65" w:rsidRDefault="00106F65">
    <w:pPr>
      <w:ind w:left="0" w:hanging="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84BA8" w14:textId="77777777" w:rsidR="00106F65" w:rsidRDefault="00106F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25AAE"/>
    <w:multiLevelType w:val="multilevel"/>
    <w:tmpl w:val="0F72C732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2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64" w:hanging="1800"/>
      </w:pPr>
      <w:rPr>
        <w:rFonts w:hint="default"/>
      </w:rPr>
    </w:lvl>
  </w:abstractNum>
  <w:abstractNum w:abstractNumId="1" w15:restartNumberingAfterBreak="0">
    <w:nsid w:val="10193BB7"/>
    <w:multiLevelType w:val="multilevel"/>
    <w:tmpl w:val="0F72C732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2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64" w:hanging="1800"/>
      </w:pPr>
      <w:rPr>
        <w:rFonts w:hint="default"/>
      </w:rPr>
    </w:lvl>
  </w:abstractNum>
  <w:abstractNum w:abstractNumId="2" w15:restartNumberingAfterBreak="0">
    <w:nsid w:val="2444103D"/>
    <w:multiLevelType w:val="multilevel"/>
    <w:tmpl w:val="0F72C732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2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64" w:hanging="1800"/>
      </w:pPr>
      <w:rPr>
        <w:rFonts w:hint="default"/>
      </w:rPr>
    </w:lvl>
  </w:abstractNum>
  <w:abstractNum w:abstractNumId="3" w15:restartNumberingAfterBreak="0">
    <w:nsid w:val="248F3632"/>
    <w:multiLevelType w:val="multilevel"/>
    <w:tmpl w:val="2B56107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23" w:hanging="540"/>
      </w:pPr>
      <w:rPr>
        <w:rFonts w:hint="default"/>
      </w:rPr>
    </w:lvl>
    <w:lvl w:ilvl="2">
      <w:start w:val="1"/>
      <w:numFmt w:val="decimal"/>
      <w:lvlText w:val="2.%2.%3"/>
      <w:lvlJc w:val="left"/>
      <w:pPr>
        <w:ind w:left="3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64" w:hanging="1800"/>
      </w:pPr>
      <w:rPr>
        <w:rFonts w:hint="default"/>
      </w:rPr>
    </w:lvl>
  </w:abstractNum>
  <w:abstractNum w:abstractNumId="4" w15:restartNumberingAfterBreak="0">
    <w:nsid w:val="27274A96"/>
    <w:multiLevelType w:val="multilevel"/>
    <w:tmpl w:val="A3D0D61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72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64" w:hanging="1800"/>
      </w:pPr>
      <w:rPr>
        <w:rFonts w:hint="default"/>
      </w:rPr>
    </w:lvl>
  </w:abstractNum>
  <w:abstractNum w:abstractNumId="5" w15:restartNumberingAfterBreak="0">
    <w:nsid w:val="34986090"/>
    <w:multiLevelType w:val="multilevel"/>
    <w:tmpl w:val="5CEE888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72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64" w:hanging="1800"/>
      </w:pPr>
      <w:rPr>
        <w:rFonts w:hint="default"/>
      </w:rPr>
    </w:lvl>
  </w:abstractNum>
  <w:abstractNum w:abstractNumId="6" w15:restartNumberingAfterBreak="0">
    <w:nsid w:val="512F348E"/>
    <w:multiLevelType w:val="multilevel"/>
    <w:tmpl w:val="0F72C732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2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64" w:hanging="1800"/>
      </w:pPr>
      <w:rPr>
        <w:rFonts w:hint="default"/>
      </w:rPr>
    </w:lvl>
  </w:abstractNum>
  <w:abstractNum w:abstractNumId="7" w15:restartNumberingAfterBreak="0">
    <w:nsid w:val="71EA63B2"/>
    <w:multiLevelType w:val="multilevel"/>
    <w:tmpl w:val="3CAC0B4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4.%2"/>
      <w:lvlJc w:val="left"/>
      <w:pPr>
        <w:ind w:left="172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64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F65"/>
    <w:rsid w:val="000001B8"/>
    <w:rsid w:val="000E59D4"/>
    <w:rsid w:val="00106F65"/>
    <w:rsid w:val="00196C73"/>
    <w:rsid w:val="002B22C3"/>
    <w:rsid w:val="002F5BA4"/>
    <w:rsid w:val="00363435"/>
    <w:rsid w:val="00387729"/>
    <w:rsid w:val="003A4899"/>
    <w:rsid w:val="003E10BB"/>
    <w:rsid w:val="004E3AEC"/>
    <w:rsid w:val="006319A5"/>
    <w:rsid w:val="007D3208"/>
    <w:rsid w:val="008209ED"/>
    <w:rsid w:val="0084237A"/>
    <w:rsid w:val="00870980"/>
    <w:rsid w:val="00AB5ACF"/>
    <w:rsid w:val="00B610F9"/>
    <w:rsid w:val="00D337CE"/>
    <w:rsid w:val="00D35226"/>
    <w:rsid w:val="00EC23A4"/>
    <w:rsid w:val="00F56E6A"/>
    <w:rsid w:val="00F80413"/>
    <w:rsid w:val="00F92FAB"/>
    <w:rsid w:val="00FD1EB3"/>
    <w:rsid w:val="00FE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7D553"/>
  <w15:docId w15:val="{8CF3CC67-83EC-4B57-8557-0A8BFA8E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</w:rPr>
  </w:style>
  <w:style w:type="character" w:customStyle="1" w:styleId="TextodecomentrioChar">
    <w:name w:val="Texto de comentário Char"/>
    <w:rPr>
      <w:rFonts w:ascii="Arial" w:hAnsi="Arial"/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rPr>
      <w:rFonts w:ascii="Arial" w:hAnsi="Arial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Dldb2m4gJzNKD+dm+zlaj8GGBA==">AMUW2mUYy3rYc7SD3rS2uFJWF4IjZLPkQ0MPSQyNhpO/bSqmI1z8DR1aAzkbFF1o9Kdwz3pzqRWkv5SsZR1Kr9J4S9M5aYb5tNNvS0ldKVQpLjyz3B+8KWM=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427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DIREN</dc:creator>
  <cp:lastModifiedBy>Marion Rodrigues Dariz</cp:lastModifiedBy>
  <cp:revision>12</cp:revision>
  <dcterms:created xsi:type="dcterms:W3CDTF">2020-09-26T15:02:00Z</dcterms:created>
  <dcterms:modified xsi:type="dcterms:W3CDTF">2021-08-26T16:42:00Z</dcterms:modified>
</cp:coreProperties>
</file>